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BC" w:rsidRPr="00DF5C78" w:rsidRDefault="00FE3FBC" w:rsidP="00B13489">
      <w:pPr>
        <w:jc w:val="both"/>
        <w:rPr>
          <w:b/>
          <w:bCs/>
          <w:sz w:val="22"/>
          <w:szCs w:val="22"/>
        </w:rPr>
      </w:pPr>
    </w:p>
    <w:p w:rsidR="00B13489" w:rsidRPr="00DF5C78" w:rsidRDefault="00C9456A" w:rsidP="00B13489">
      <w:pPr>
        <w:ind w:firstLine="540"/>
        <w:rPr>
          <w:b/>
          <w:bCs/>
          <w:sz w:val="22"/>
          <w:szCs w:val="22"/>
        </w:rPr>
      </w:pPr>
      <w:r w:rsidRPr="00DF5C78">
        <w:rPr>
          <w:b/>
          <w:bCs/>
          <w:sz w:val="22"/>
          <w:szCs w:val="22"/>
        </w:rPr>
        <w:t xml:space="preserve">Помощник прокурора Логвинова В.А. разъясняет </w:t>
      </w:r>
    </w:p>
    <w:p w:rsidR="00B13489" w:rsidRPr="00DF5C78" w:rsidRDefault="00B13489" w:rsidP="00B13489">
      <w:pPr>
        <w:ind w:firstLine="540"/>
        <w:jc w:val="center"/>
        <w:rPr>
          <w:sz w:val="22"/>
          <w:szCs w:val="22"/>
        </w:rPr>
      </w:pP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Каждый ребенок имеет право на уровень жизни, необходимый для его физического, умственного, духовного, нравственного и социального развития, а также предусмотренные законом имущественные права. Право на получение содержания от родителей и других членов семьи.</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 xml:space="preserve">Статья 54 Семейного кодекса Российской Федерации предусматривает право ребенка на воспитание своими родителями, обеспечение его интересов, всестороннее развитие, уважение его человеческого достоинства. </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 xml:space="preserve">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 xml:space="preserve">Ребенок имеет право на получение содержания от своих </w:t>
      </w:r>
      <w:bookmarkStart w:id="0" w:name="_GoBack"/>
      <w:bookmarkEnd w:id="0"/>
      <w:r w:rsidRPr="00DF5C78">
        <w:rPr>
          <w:color w:val="333333"/>
          <w:sz w:val="22"/>
          <w:szCs w:val="22"/>
        </w:rPr>
        <w:t>родителей и других членов семьи (п. 1 ст. 60 СК РФ). Если несовершеннолетний ребенок не получает от родителей или одного из родителей средства на содержание, такие средства (алименты) взыскиваются в судебном порядке (п. п. 1, 2 ст. 80 СК РФ).</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 xml:space="preserve">Алименты на несовершеннолетних детей взыскиваются судом с их родителей ежемесячно в следующем размере: на одного ребенка - 1/4, на двух детей - 1/3, на трех и более детей - 1/2 заработка и (или) иного дохода родителей. </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 xml:space="preserve">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(ст. 81 СК РФ). </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 xml:space="preserve">Также суд может установить размер алиментов в твердой денежной сумме, если доход родителя носит нерегулярный характер (п. 1 ст. 83 СК РФ). </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При этом алименты, установленные соглашением об их уплате либо решением суда в твердой денежной сумме, подлежат индексации (ст. ст. 105, 117 СК РФ).</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Алименты поступают в распоряжение того родителя (лица, его заменяющего), с которым живет ребенок, и должны расходоваться на содержание, воспитание и образование ребенка (п. 2 ст. 60 СК РФ).</w:t>
      </w:r>
    </w:p>
    <w:p w:rsidR="00DF5C78" w:rsidRPr="00DF5C78" w:rsidRDefault="00DF5C78" w:rsidP="00DF5C78">
      <w:pPr>
        <w:pStyle w:val="a9"/>
        <w:shd w:val="clear" w:color="auto" w:fill="FFFFFF"/>
        <w:spacing w:before="0" w:beforeAutospacing="0" w:after="0" w:afterAutospacing="0"/>
        <w:ind w:firstLine="709"/>
        <w:jc w:val="both"/>
        <w:rPr>
          <w:color w:val="333333"/>
          <w:sz w:val="22"/>
          <w:szCs w:val="22"/>
        </w:rPr>
      </w:pPr>
      <w:r w:rsidRPr="00DF5C78">
        <w:rPr>
          <w:color w:val="333333"/>
          <w:sz w:val="22"/>
          <w:szCs w:val="22"/>
        </w:rPr>
        <w:t>Суд по требованию родителя, обязанного уплачивать алименты на несовершеннолетнего ребенка, вправе вынести решение о перечислении до 50% от суммы выплачиваемых алиментов на счет, открытый на имя несовершеннолетнего ребенка в банке.</w:t>
      </w:r>
    </w:p>
    <w:p w:rsidR="00DF5C78" w:rsidRPr="00DF5C78" w:rsidRDefault="00DF5C78" w:rsidP="00DF5C78">
      <w:pPr>
        <w:pStyle w:val="a9"/>
        <w:shd w:val="clear" w:color="auto" w:fill="FFFFFF"/>
        <w:spacing w:before="0" w:beforeAutospacing="0" w:after="0" w:afterAutospacing="0"/>
        <w:ind w:firstLine="709"/>
        <w:jc w:val="both"/>
        <w:rPr>
          <w:bCs/>
          <w:color w:val="262626"/>
          <w:sz w:val="22"/>
          <w:szCs w:val="22"/>
          <w:shd w:val="clear" w:color="auto" w:fill="FFFFFF"/>
        </w:rPr>
      </w:pPr>
      <w:r w:rsidRPr="00DF5C78">
        <w:rPr>
          <w:color w:val="333333"/>
          <w:sz w:val="22"/>
          <w:szCs w:val="22"/>
        </w:rPr>
        <w:t xml:space="preserve">За неисполнение родителями или иными законными представителями несовершеннолетних обязанностей по содержанию </w:t>
      </w:r>
      <w:r w:rsidRPr="00DF5C78">
        <w:rPr>
          <w:color w:val="262626"/>
          <w:sz w:val="22"/>
          <w:szCs w:val="22"/>
          <w:shd w:val="clear" w:color="auto" w:fill="FFFFFF"/>
        </w:rPr>
        <w:t>и воспитанию несовершеннолетних</w:t>
      </w:r>
      <w:r w:rsidRPr="00DF5C78">
        <w:rPr>
          <w:rStyle w:val="apple-converted-space"/>
          <w:color w:val="262626"/>
          <w:sz w:val="22"/>
          <w:szCs w:val="22"/>
          <w:shd w:val="clear" w:color="auto" w:fill="FFFFFF"/>
        </w:rPr>
        <w:t xml:space="preserve">  предусмотрена административная ответственность по ст. 5.35 и 5.35.1 </w:t>
      </w:r>
      <w:r w:rsidRPr="00DF5C78">
        <w:rPr>
          <w:bCs/>
          <w:color w:val="262626"/>
          <w:sz w:val="22"/>
          <w:szCs w:val="22"/>
          <w:shd w:val="clear" w:color="auto" w:fill="FFFFFF"/>
        </w:rPr>
        <w:t>Кодекса Российской Федерации об административных правонарушениях предусмотрена.</w:t>
      </w:r>
    </w:p>
    <w:p w:rsidR="00DF5C78" w:rsidRPr="00DF5C78" w:rsidRDefault="00DF5C78" w:rsidP="00DF5C78">
      <w:pPr>
        <w:pStyle w:val="a9"/>
        <w:shd w:val="clear" w:color="auto" w:fill="FFFFFF"/>
        <w:spacing w:before="0" w:beforeAutospacing="0" w:after="0" w:afterAutospacing="0"/>
        <w:ind w:firstLine="709"/>
        <w:jc w:val="both"/>
        <w:rPr>
          <w:bCs/>
          <w:color w:val="262626"/>
          <w:sz w:val="22"/>
          <w:szCs w:val="22"/>
          <w:shd w:val="clear" w:color="auto" w:fill="FFFFFF"/>
        </w:rPr>
      </w:pPr>
      <w:r w:rsidRPr="00DF5C78">
        <w:rPr>
          <w:bCs/>
          <w:color w:val="262626"/>
          <w:sz w:val="22"/>
          <w:szCs w:val="22"/>
          <w:shd w:val="clear" w:color="auto" w:fill="FFFFFF"/>
        </w:rPr>
        <w:t>Так,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ста до пятисот рублей.</w:t>
      </w:r>
    </w:p>
    <w:p w:rsidR="00A46EBB" w:rsidRPr="00DF5C78" w:rsidRDefault="00DF5C78" w:rsidP="00DF5C78">
      <w:pPr>
        <w:ind w:firstLine="540"/>
        <w:jc w:val="both"/>
        <w:rPr>
          <w:sz w:val="22"/>
          <w:szCs w:val="22"/>
        </w:rPr>
      </w:pPr>
      <w:r w:rsidRPr="00DF5C78">
        <w:rPr>
          <w:color w:val="262626"/>
          <w:sz w:val="22"/>
          <w:szCs w:val="22"/>
          <w:shd w:val="clear" w:color="auto" w:fill="FFFFFF"/>
        </w:rPr>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r w:rsidRPr="00DF5C78">
        <w:rPr>
          <w:rStyle w:val="apple-converted-space"/>
          <w:color w:val="262626"/>
          <w:sz w:val="22"/>
          <w:szCs w:val="22"/>
          <w:shd w:val="clear" w:color="auto" w:fill="FFFFFF"/>
        </w:rPr>
        <w:t> </w:t>
      </w:r>
      <w:r w:rsidRPr="00DF5C78">
        <w:rPr>
          <w:color w:val="262626"/>
          <w:sz w:val="22"/>
          <w:szCs w:val="22"/>
        </w:rPr>
        <w:br/>
      </w:r>
    </w:p>
    <w:sectPr w:rsidR="00A46EBB" w:rsidRPr="00DF5C78" w:rsidSect="002021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BB" w:rsidRDefault="00A46EBB" w:rsidP="00A46EBB">
      <w:r>
        <w:separator/>
      </w:r>
    </w:p>
  </w:endnote>
  <w:endnote w:type="continuationSeparator" w:id="0">
    <w:p w:rsidR="00A46EBB" w:rsidRDefault="00A46EBB" w:rsidP="00A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BB" w:rsidRDefault="00A46EBB" w:rsidP="00A46EBB">
      <w:r>
        <w:separator/>
      </w:r>
    </w:p>
  </w:footnote>
  <w:footnote w:type="continuationSeparator" w:id="0">
    <w:p w:rsidR="00A46EBB" w:rsidRDefault="00A46EBB" w:rsidP="00A46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3B6E"/>
    <w:rsid w:val="00165B57"/>
    <w:rsid w:val="002021E5"/>
    <w:rsid w:val="003C5B1C"/>
    <w:rsid w:val="005F3B6E"/>
    <w:rsid w:val="007A62AE"/>
    <w:rsid w:val="007B6A00"/>
    <w:rsid w:val="009F0906"/>
    <w:rsid w:val="00A46EBB"/>
    <w:rsid w:val="00AC7A87"/>
    <w:rsid w:val="00B13489"/>
    <w:rsid w:val="00B60B6B"/>
    <w:rsid w:val="00C71484"/>
    <w:rsid w:val="00C9456A"/>
    <w:rsid w:val="00DF5C78"/>
    <w:rsid w:val="00EC5EFA"/>
    <w:rsid w:val="00FE3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CC1E8-DCDD-4E9C-AF3C-24FB6EB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EBB"/>
    <w:pPr>
      <w:tabs>
        <w:tab w:val="center" w:pos="4677"/>
        <w:tab w:val="right" w:pos="9355"/>
      </w:tabs>
    </w:pPr>
  </w:style>
  <w:style w:type="character" w:customStyle="1" w:styleId="a4">
    <w:name w:val="Верхний колонтитул Знак"/>
    <w:basedOn w:val="a0"/>
    <w:link w:val="a3"/>
    <w:uiPriority w:val="99"/>
    <w:rsid w:val="00A46E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6EBB"/>
    <w:pPr>
      <w:tabs>
        <w:tab w:val="center" w:pos="4677"/>
        <w:tab w:val="right" w:pos="9355"/>
      </w:tabs>
    </w:pPr>
  </w:style>
  <w:style w:type="character" w:customStyle="1" w:styleId="a6">
    <w:name w:val="Нижний колонтитул Знак"/>
    <w:basedOn w:val="a0"/>
    <w:link w:val="a5"/>
    <w:uiPriority w:val="99"/>
    <w:rsid w:val="00A46E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C5EFA"/>
    <w:rPr>
      <w:rFonts w:ascii="Segoe UI" w:hAnsi="Segoe UI" w:cs="Segoe UI"/>
      <w:sz w:val="18"/>
      <w:szCs w:val="18"/>
    </w:rPr>
  </w:style>
  <w:style w:type="character" w:customStyle="1" w:styleId="a8">
    <w:name w:val="Текст выноски Знак"/>
    <w:basedOn w:val="a0"/>
    <w:link w:val="a7"/>
    <w:uiPriority w:val="99"/>
    <w:semiHidden/>
    <w:rsid w:val="00EC5EFA"/>
    <w:rPr>
      <w:rFonts w:ascii="Segoe UI" w:eastAsia="Times New Roman" w:hAnsi="Segoe UI" w:cs="Segoe UI"/>
      <w:sz w:val="18"/>
      <w:szCs w:val="18"/>
      <w:lang w:eastAsia="ru-RU"/>
    </w:rPr>
  </w:style>
  <w:style w:type="paragraph" w:styleId="a9">
    <w:name w:val="Normal (Web)"/>
    <w:basedOn w:val="a"/>
    <w:uiPriority w:val="99"/>
    <w:unhideWhenUsed/>
    <w:rsid w:val="00DF5C78"/>
    <w:pPr>
      <w:spacing w:before="100" w:beforeAutospacing="1" w:after="100" w:afterAutospacing="1"/>
    </w:pPr>
  </w:style>
  <w:style w:type="character" w:customStyle="1" w:styleId="apple-converted-space">
    <w:name w:val="apple-converted-space"/>
    <w:basedOn w:val="a0"/>
    <w:rsid w:val="00DF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1255">
      <w:bodyDiv w:val="1"/>
      <w:marLeft w:val="0"/>
      <w:marRight w:val="0"/>
      <w:marTop w:val="0"/>
      <w:marBottom w:val="0"/>
      <w:divBdr>
        <w:top w:val="none" w:sz="0" w:space="0" w:color="auto"/>
        <w:left w:val="none" w:sz="0" w:space="0" w:color="auto"/>
        <w:bottom w:val="none" w:sz="0" w:space="0" w:color="auto"/>
        <w:right w:val="none" w:sz="0" w:space="0" w:color="auto"/>
      </w:divBdr>
    </w:div>
    <w:div w:id="147595442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18">
          <w:marLeft w:val="0"/>
          <w:marRight w:val="0"/>
          <w:marTop w:val="0"/>
          <w:marBottom w:val="0"/>
          <w:divBdr>
            <w:top w:val="none" w:sz="0" w:space="0" w:color="auto"/>
            <w:left w:val="none" w:sz="0" w:space="0" w:color="auto"/>
            <w:bottom w:val="none" w:sz="0" w:space="0" w:color="auto"/>
            <w:right w:val="none" w:sz="0" w:space="0" w:color="auto"/>
          </w:divBdr>
        </w:div>
        <w:div w:id="185024929">
          <w:marLeft w:val="0"/>
          <w:marRight w:val="0"/>
          <w:marTop w:val="0"/>
          <w:marBottom w:val="0"/>
          <w:divBdr>
            <w:top w:val="single" w:sz="6" w:space="4" w:color="000000"/>
            <w:left w:val="single" w:sz="6" w:space="4" w:color="000000"/>
            <w:bottom w:val="single" w:sz="6" w:space="4" w:color="000000"/>
            <w:right w:val="single" w:sz="6" w:space="4" w:color="000000"/>
          </w:divBdr>
          <w:divsChild>
            <w:div w:id="1450588181">
              <w:marLeft w:val="0"/>
              <w:marRight w:val="0"/>
              <w:marTop w:val="0"/>
              <w:marBottom w:val="0"/>
              <w:divBdr>
                <w:top w:val="none" w:sz="0" w:space="0" w:color="auto"/>
                <w:left w:val="none" w:sz="0" w:space="0" w:color="auto"/>
                <w:bottom w:val="none" w:sz="0" w:space="0" w:color="auto"/>
                <w:right w:val="none" w:sz="0" w:space="0" w:color="auto"/>
              </w:divBdr>
              <w:divsChild>
                <w:div w:id="210920580">
                  <w:marLeft w:val="0"/>
                  <w:marRight w:val="0"/>
                  <w:marTop w:val="0"/>
                  <w:marBottom w:val="0"/>
                  <w:divBdr>
                    <w:top w:val="none" w:sz="0" w:space="0" w:color="auto"/>
                    <w:left w:val="none" w:sz="0" w:space="0" w:color="auto"/>
                    <w:bottom w:val="none" w:sz="0" w:space="0" w:color="auto"/>
                    <w:right w:val="none" w:sz="0" w:space="0" w:color="auto"/>
                  </w:divBdr>
                </w:div>
                <w:div w:id="1059397580">
                  <w:marLeft w:val="0"/>
                  <w:marRight w:val="0"/>
                  <w:marTop w:val="0"/>
                  <w:marBottom w:val="0"/>
                  <w:divBdr>
                    <w:top w:val="none" w:sz="0" w:space="0" w:color="auto"/>
                    <w:left w:val="none" w:sz="0" w:space="0" w:color="auto"/>
                    <w:bottom w:val="none" w:sz="0" w:space="0" w:color="auto"/>
                    <w:right w:val="none" w:sz="0" w:space="0" w:color="auto"/>
                  </w:divBdr>
                  <w:divsChild>
                    <w:div w:id="649482986">
                      <w:marLeft w:val="0"/>
                      <w:marRight w:val="0"/>
                      <w:marTop w:val="0"/>
                      <w:marBottom w:val="0"/>
                      <w:divBdr>
                        <w:top w:val="none" w:sz="0" w:space="0" w:color="auto"/>
                        <w:left w:val="none" w:sz="0" w:space="0" w:color="auto"/>
                        <w:bottom w:val="none" w:sz="0" w:space="0" w:color="auto"/>
                        <w:right w:val="none" w:sz="0" w:space="0" w:color="auto"/>
                      </w:divBdr>
                    </w:div>
                    <w:div w:id="2057848839">
                      <w:marLeft w:val="0"/>
                      <w:marRight w:val="0"/>
                      <w:marTop w:val="0"/>
                      <w:marBottom w:val="0"/>
                      <w:divBdr>
                        <w:top w:val="none" w:sz="0" w:space="0" w:color="auto"/>
                        <w:left w:val="none" w:sz="0" w:space="0" w:color="auto"/>
                        <w:bottom w:val="none" w:sz="0" w:space="0" w:color="auto"/>
                        <w:right w:val="none" w:sz="0" w:space="0" w:color="auto"/>
                      </w:divBdr>
                    </w:div>
                    <w:div w:id="1688754881">
                      <w:marLeft w:val="0"/>
                      <w:marRight w:val="0"/>
                      <w:marTop w:val="0"/>
                      <w:marBottom w:val="0"/>
                      <w:divBdr>
                        <w:top w:val="none" w:sz="0" w:space="0" w:color="auto"/>
                        <w:left w:val="none" w:sz="0" w:space="0" w:color="auto"/>
                        <w:bottom w:val="none" w:sz="0" w:space="0" w:color="auto"/>
                        <w:right w:val="none" w:sz="0" w:space="0" w:color="auto"/>
                      </w:divBdr>
                    </w:div>
                    <w:div w:id="1104765545">
                      <w:marLeft w:val="0"/>
                      <w:marRight w:val="0"/>
                      <w:marTop w:val="0"/>
                      <w:marBottom w:val="0"/>
                      <w:divBdr>
                        <w:top w:val="none" w:sz="0" w:space="0" w:color="auto"/>
                        <w:left w:val="none" w:sz="0" w:space="0" w:color="auto"/>
                        <w:bottom w:val="none" w:sz="0" w:space="0" w:color="auto"/>
                        <w:right w:val="none" w:sz="0" w:space="0" w:color="auto"/>
                      </w:divBdr>
                    </w:div>
                    <w:div w:id="1761876848">
                      <w:marLeft w:val="0"/>
                      <w:marRight w:val="0"/>
                      <w:marTop w:val="0"/>
                      <w:marBottom w:val="0"/>
                      <w:divBdr>
                        <w:top w:val="none" w:sz="0" w:space="0" w:color="auto"/>
                        <w:left w:val="none" w:sz="0" w:space="0" w:color="auto"/>
                        <w:bottom w:val="none" w:sz="0" w:space="0" w:color="auto"/>
                        <w:right w:val="none" w:sz="0" w:space="0" w:color="auto"/>
                      </w:divBdr>
                    </w:div>
                    <w:div w:id="452675150">
                      <w:marLeft w:val="0"/>
                      <w:marRight w:val="0"/>
                      <w:marTop w:val="0"/>
                      <w:marBottom w:val="0"/>
                      <w:divBdr>
                        <w:top w:val="none" w:sz="0" w:space="0" w:color="auto"/>
                        <w:left w:val="none" w:sz="0" w:space="0" w:color="auto"/>
                        <w:bottom w:val="none" w:sz="0" w:space="0" w:color="auto"/>
                        <w:right w:val="none" w:sz="0" w:space="0" w:color="auto"/>
                      </w:divBdr>
                    </w:div>
                    <w:div w:id="1029337826">
                      <w:marLeft w:val="0"/>
                      <w:marRight w:val="0"/>
                      <w:marTop w:val="0"/>
                      <w:marBottom w:val="0"/>
                      <w:divBdr>
                        <w:top w:val="none" w:sz="0" w:space="0" w:color="auto"/>
                        <w:left w:val="none" w:sz="0" w:space="0" w:color="auto"/>
                        <w:bottom w:val="none" w:sz="0" w:space="0" w:color="auto"/>
                        <w:right w:val="none" w:sz="0" w:space="0" w:color="auto"/>
                      </w:divBdr>
                    </w:div>
                    <w:div w:id="1967154216">
                      <w:marLeft w:val="0"/>
                      <w:marRight w:val="0"/>
                      <w:marTop w:val="0"/>
                      <w:marBottom w:val="0"/>
                      <w:divBdr>
                        <w:top w:val="none" w:sz="0" w:space="0" w:color="auto"/>
                        <w:left w:val="none" w:sz="0" w:space="0" w:color="auto"/>
                        <w:bottom w:val="none" w:sz="0" w:space="0" w:color="auto"/>
                        <w:right w:val="none" w:sz="0" w:space="0" w:color="auto"/>
                      </w:divBdr>
                    </w:div>
                    <w:div w:id="95640583">
                      <w:marLeft w:val="0"/>
                      <w:marRight w:val="0"/>
                      <w:marTop w:val="0"/>
                      <w:marBottom w:val="0"/>
                      <w:divBdr>
                        <w:top w:val="none" w:sz="0" w:space="0" w:color="auto"/>
                        <w:left w:val="none" w:sz="0" w:space="0" w:color="auto"/>
                        <w:bottom w:val="none" w:sz="0" w:space="0" w:color="auto"/>
                        <w:right w:val="none" w:sz="0" w:space="0" w:color="auto"/>
                      </w:divBdr>
                    </w:div>
                    <w:div w:id="177669597">
                      <w:marLeft w:val="0"/>
                      <w:marRight w:val="0"/>
                      <w:marTop w:val="0"/>
                      <w:marBottom w:val="0"/>
                      <w:divBdr>
                        <w:top w:val="none" w:sz="0" w:space="0" w:color="auto"/>
                        <w:left w:val="none" w:sz="0" w:space="0" w:color="auto"/>
                        <w:bottom w:val="none" w:sz="0" w:space="0" w:color="auto"/>
                        <w:right w:val="none" w:sz="0" w:space="0" w:color="auto"/>
                      </w:divBdr>
                    </w:div>
                    <w:div w:id="2444410">
                      <w:marLeft w:val="0"/>
                      <w:marRight w:val="0"/>
                      <w:marTop w:val="0"/>
                      <w:marBottom w:val="0"/>
                      <w:divBdr>
                        <w:top w:val="none" w:sz="0" w:space="0" w:color="auto"/>
                        <w:left w:val="none" w:sz="0" w:space="0" w:color="auto"/>
                        <w:bottom w:val="none" w:sz="0" w:space="0" w:color="auto"/>
                        <w:right w:val="none" w:sz="0" w:space="0" w:color="auto"/>
                      </w:divBdr>
                    </w:div>
                    <w:div w:id="166868122">
                      <w:marLeft w:val="0"/>
                      <w:marRight w:val="0"/>
                      <w:marTop w:val="0"/>
                      <w:marBottom w:val="0"/>
                      <w:divBdr>
                        <w:top w:val="none" w:sz="0" w:space="0" w:color="auto"/>
                        <w:left w:val="none" w:sz="0" w:space="0" w:color="auto"/>
                        <w:bottom w:val="none" w:sz="0" w:space="0" w:color="auto"/>
                        <w:right w:val="none" w:sz="0" w:space="0" w:color="auto"/>
                      </w:divBdr>
                    </w:div>
                    <w:div w:id="94255392">
                      <w:marLeft w:val="0"/>
                      <w:marRight w:val="0"/>
                      <w:marTop w:val="0"/>
                      <w:marBottom w:val="0"/>
                      <w:divBdr>
                        <w:top w:val="none" w:sz="0" w:space="0" w:color="auto"/>
                        <w:left w:val="none" w:sz="0" w:space="0" w:color="auto"/>
                        <w:bottom w:val="none" w:sz="0" w:space="0" w:color="auto"/>
                        <w:right w:val="none" w:sz="0" w:space="0" w:color="auto"/>
                      </w:divBdr>
                    </w:div>
                    <w:div w:id="1243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0443">
          <w:marLeft w:val="0"/>
          <w:marRight w:val="0"/>
          <w:marTop w:val="0"/>
          <w:marBottom w:val="0"/>
          <w:divBdr>
            <w:top w:val="none" w:sz="0" w:space="0" w:color="auto"/>
            <w:left w:val="none" w:sz="0" w:space="0" w:color="auto"/>
            <w:bottom w:val="none" w:sz="0" w:space="0" w:color="auto"/>
            <w:right w:val="none" w:sz="0" w:space="0" w:color="auto"/>
          </w:divBdr>
        </w:div>
        <w:div w:id="445541456">
          <w:marLeft w:val="0"/>
          <w:marRight w:val="0"/>
          <w:marTop w:val="0"/>
          <w:marBottom w:val="0"/>
          <w:divBdr>
            <w:top w:val="none" w:sz="0" w:space="0" w:color="auto"/>
            <w:left w:val="none" w:sz="0" w:space="0" w:color="auto"/>
            <w:bottom w:val="none" w:sz="0" w:space="0" w:color="auto"/>
            <w:right w:val="none" w:sz="0" w:space="0" w:color="auto"/>
          </w:divBdr>
        </w:div>
        <w:div w:id="1411196005">
          <w:marLeft w:val="0"/>
          <w:marRight w:val="0"/>
          <w:marTop w:val="0"/>
          <w:marBottom w:val="0"/>
          <w:divBdr>
            <w:top w:val="single" w:sz="6" w:space="4" w:color="000000"/>
            <w:left w:val="single" w:sz="6" w:space="4" w:color="000000"/>
            <w:bottom w:val="single" w:sz="6" w:space="4" w:color="000000"/>
            <w:right w:val="single" w:sz="6" w:space="4" w:color="000000"/>
          </w:divBdr>
          <w:divsChild>
            <w:div w:id="401099903">
              <w:marLeft w:val="0"/>
              <w:marRight w:val="0"/>
              <w:marTop w:val="0"/>
              <w:marBottom w:val="0"/>
              <w:divBdr>
                <w:top w:val="none" w:sz="0" w:space="0" w:color="auto"/>
                <w:left w:val="none" w:sz="0" w:space="0" w:color="auto"/>
                <w:bottom w:val="none" w:sz="0" w:space="0" w:color="auto"/>
                <w:right w:val="none" w:sz="0" w:space="0" w:color="auto"/>
              </w:divBdr>
              <w:divsChild>
                <w:div w:id="481235474">
                  <w:marLeft w:val="0"/>
                  <w:marRight w:val="0"/>
                  <w:marTop w:val="0"/>
                  <w:marBottom w:val="0"/>
                  <w:divBdr>
                    <w:top w:val="none" w:sz="0" w:space="0" w:color="auto"/>
                    <w:left w:val="none" w:sz="0" w:space="0" w:color="auto"/>
                    <w:bottom w:val="none" w:sz="0" w:space="0" w:color="auto"/>
                    <w:right w:val="none" w:sz="0" w:space="0" w:color="auto"/>
                  </w:divBdr>
                </w:div>
                <w:div w:id="1237667679">
                  <w:marLeft w:val="0"/>
                  <w:marRight w:val="0"/>
                  <w:marTop w:val="0"/>
                  <w:marBottom w:val="0"/>
                  <w:divBdr>
                    <w:top w:val="none" w:sz="0" w:space="0" w:color="auto"/>
                    <w:left w:val="none" w:sz="0" w:space="0" w:color="auto"/>
                    <w:bottom w:val="none" w:sz="0" w:space="0" w:color="auto"/>
                    <w:right w:val="none" w:sz="0" w:space="0" w:color="auto"/>
                  </w:divBdr>
                  <w:divsChild>
                    <w:div w:id="957296981">
                      <w:marLeft w:val="0"/>
                      <w:marRight w:val="0"/>
                      <w:marTop w:val="0"/>
                      <w:marBottom w:val="0"/>
                      <w:divBdr>
                        <w:top w:val="none" w:sz="0" w:space="0" w:color="auto"/>
                        <w:left w:val="none" w:sz="0" w:space="0" w:color="auto"/>
                        <w:bottom w:val="none" w:sz="0" w:space="0" w:color="auto"/>
                        <w:right w:val="none" w:sz="0" w:space="0" w:color="auto"/>
                      </w:divBdr>
                    </w:div>
                    <w:div w:id="544758727">
                      <w:marLeft w:val="0"/>
                      <w:marRight w:val="0"/>
                      <w:marTop w:val="0"/>
                      <w:marBottom w:val="0"/>
                      <w:divBdr>
                        <w:top w:val="none" w:sz="0" w:space="0" w:color="auto"/>
                        <w:left w:val="none" w:sz="0" w:space="0" w:color="auto"/>
                        <w:bottom w:val="none" w:sz="0" w:space="0" w:color="auto"/>
                        <w:right w:val="none" w:sz="0" w:space="0" w:color="auto"/>
                      </w:divBdr>
                    </w:div>
                    <w:div w:id="359403186">
                      <w:marLeft w:val="0"/>
                      <w:marRight w:val="0"/>
                      <w:marTop w:val="0"/>
                      <w:marBottom w:val="0"/>
                      <w:divBdr>
                        <w:top w:val="none" w:sz="0" w:space="0" w:color="auto"/>
                        <w:left w:val="none" w:sz="0" w:space="0" w:color="auto"/>
                        <w:bottom w:val="none" w:sz="0" w:space="0" w:color="auto"/>
                        <w:right w:val="none" w:sz="0" w:space="0" w:color="auto"/>
                      </w:divBdr>
                    </w:div>
                    <w:div w:id="1253584729">
                      <w:marLeft w:val="0"/>
                      <w:marRight w:val="0"/>
                      <w:marTop w:val="0"/>
                      <w:marBottom w:val="0"/>
                      <w:divBdr>
                        <w:top w:val="none" w:sz="0" w:space="0" w:color="auto"/>
                        <w:left w:val="none" w:sz="0" w:space="0" w:color="auto"/>
                        <w:bottom w:val="none" w:sz="0" w:space="0" w:color="auto"/>
                        <w:right w:val="none" w:sz="0" w:space="0" w:color="auto"/>
                      </w:divBdr>
                    </w:div>
                    <w:div w:id="2116707097">
                      <w:marLeft w:val="0"/>
                      <w:marRight w:val="0"/>
                      <w:marTop w:val="0"/>
                      <w:marBottom w:val="0"/>
                      <w:divBdr>
                        <w:top w:val="none" w:sz="0" w:space="0" w:color="auto"/>
                        <w:left w:val="none" w:sz="0" w:space="0" w:color="auto"/>
                        <w:bottom w:val="none" w:sz="0" w:space="0" w:color="auto"/>
                        <w:right w:val="none" w:sz="0" w:space="0" w:color="auto"/>
                      </w:divBdr>
                    </w:div>
                    <w:div w:id="1237206176">
                      <w:marLeft w:val="0"/>
                      <w:marRight w:val="0"/>
                      <w:marTop w:val="0"/>
                      <w:marBottom w:val="0"/>
                      <w:divBdr>
                        <w:top w:val="none" w:sz="0" w:space="0" w:color="auto"/>
                        <w:left w:val="none" w:sz="0" w:space="0" w:color="auto"/>
                        <w:bottom w:val="none" w:sz="0" w:space="0" w:color="auto"/>
                        <w:right w:val="none" w:sz="0" w:space="0" w:color="auto"/>
                      </w:divBdr>
                    </w:div>
                    <w:div w:id="10581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5239">
          <w:marLeft w:val="0"/>
          <w:marRight w:val="0"/>
          <w:marTop w:val="0"/>
          <w:marBottom w:val="0"/>
          <w:divBdr>
            <w:top w:val="none" w:sz="0" w:space="0" w:color="auto"/>
            <w:left w:val="none" w:sz="0" w:space="0" w:color="auto"/>
            <w:bottom w:val="none" w:sz="0" w:space="0" w:color="auto"/>
            <w:right w:val="none" w:sz="0" w:space="0" w:color="auto"/>
          </w:divBdr>
        </w:div>
      </w:divsChild>
    </w:div>
    <w:div w:id="1523861996">
      <w:bodyDiv w:val="1"/>
      <w:marLeft w:val="0"/>
      <w:marRight w:val="0"/>
      <w:marTop w:val="0"/>
      <w:marBottom w:val="0"/>
      <w:divBdr>
        <w:top w:val="none" w:sz="0" w:space="0" w:color="auto"/>
        <w:left w:val="none" w:sz="0" w:space="0" w:color="auto"/>
        <w:bottom w:val="none" w:sz="0" w:space="0" w:color="auto"/>
        <w:right w:val="none" w:sz="0" w:space="0" w:color="auto"/>
      </w:divBdr>
      <w:divsChild>
        <w:div w:id="228735538">
          <w:marLeft w:val="0"/>
          <w:marRight w:val="0"/>
          <w:marTop w:val="0"/>
          <w:marBottom w:val="0"/>
          <w:divBdr>
            <w:top w:val="none" w:sz="0" w:space="0" w:color="auto"/>
            <w:left w:val="none" w:sz="0" w:space="0" w:color="auto"/>
            <w:bottom w:val="none" w:sz="0" w:space="0" w:color="auto"/>
            <w:right w:val="none" w:sz="0" w:space="0" w:color="auto"/>
          </w:divBdr>
        </w:div>
        <w:div w:id="589586060">
          <w:marLeft w:val="0"/>
          <w:marRight w:val="0"/>
          <w:marTop w:val="0"/>
          <w:marBottom w:val="0"/>
          <w:divBdr>
            <w:top w:val="none" w:sz="0" w:space="0" w:color="auto"/>
            <w:left w:val="none" w:sz="0" w:space="0" w:color="auto"/>
            <w:bottom w:val="none" w:sz="0" w:space="0" w:color="auto"/>
            <w:right w:val="none" w:sz="0" w:space="0" w:color="auto"/>
          </w:divBdr>
        </w:div>
        <w:div w:id="1067341980">
          <w:marLeft w:val="0"/>
          <w:marRight w:val="0"/>
          <w:marTop w:val="0"/>
          <w:marBottom w:val="0"/>
          <w:divBdr>
            <w:top w:val="none" w:sz="0" w:space="0" w:color="auto"/>
            <w:left w:val="none" w:sz="0" w:space="0" w:color="auto"/>
            <w:bottom w:val="none" w:sz="0" w:space="0" w:color="auto"/>
            <w:right w:val="none" w:sz="0" w:space="0" w:color="auto"/>
          </w:divBdr>
        </w:div>
        <w:div w:id="1932808098">
          <w:marLeft w:val="0"/>
          <w:marRight w:val="0"/>
          <w:marTop w:val="0"/>
          <w:marBottom w:val="0"/>
          <w:divBdr>
            <w:top w:val="none" w:sz="0" w:space="0" w:color="auto"/>
            <w:left w:val="none" w:sz="0" w:space="0" w:color="auto"/>
            <w:bottom w:val="none" w:sz="0" w:space="0" w:color="auto"/>
            <w:right w:val="none" w:sz="0" w:space="0" w:color="auto"/>
          </w:divBdr>
        </w:div>
        <w:div w:id="179783314">
          <w:marLeft w:val="0"/>
          <w:marRight w:val="0"/>
          <w:marTop w:val="0"/>
          <w:marBottom w:val="0"/>
          <w:divBdr>
            <w:top w:val="none" w:sz="0" w:space="0" w:color="auto"/>
            <w:left w:val="none" w:sz="0" w:space="0" w:color="auto"/>
            <w:bottom w:val="none" w:sz="0" w:space="0" w:color="auto"/>
            <w:right w:val="none" w:sz="0" w:space="0" w:color="auto"/>
          </w:divBdr>
        </w:div>
        <w:div w:id="2070835827">
          <w:marLeft w:val="0"/>
          <w:marRight w:val="0"/>
          <w:marTop w:val="0"/>
          <w:marBottom w:val="0"/>
          <w:divBdr>
            <w:top w:val="none" w:sz="0" w:space="0" w:color="auto"/>
            <w:left w:val="none" w:sz="0" w:space="0" w:color="auto"/>
            <w:bottom w:val="none" w:sz="0" w:space="0" w:color="auto"/>
            <w:right w:val="none" w:sz="0" w:space="0" w:color="auto"/>
          </w:divBdr>
        </w:div>
        <w:div w:id="1358118696">
          <w:marLeft w:val="0"/>
          <w:marRight w:val="0"/>
          <w:marTop w:val="0"/>
          <w:marBottom w:val="0"/>
          <w:divBdr>
            <w:top w:val="none" w:sz="0" w:space="0" w:color="auto"/>
            <w:left w:val="none" w:sz="0" w:space="0" w:color="auto"/>
            <w:bottom w:val="none" w:sz="0" w:space="0" w:color="auto"/>
            <w:right w:val="none" w:sz="0" w:space="0" w:color="auto"/>
          </w:divBdr>
        </w:div>
        <w:div w:id="1799638677">
          <w:marLeft w:val="0"/>
          <w:marRight w:val="0"/>
          <w:marTop w:val="0"/>
          <w:marBottom w:val="0"/>
          <w:divBdr>
            <w:top w:val="none" w:sz="0" w:space="0" w:color="auto"/>
            <w:left w:val="none" w:sz="0" w:space="0" w:color="auto"/>
            <w:bottom w:val="none" w:sz="0" w:space="0" w:color="auto"/>
            <w:right w:val="none" w:sz="0" w:space="0" w:color="auto"/>
          </w:divBdr>
        </w:div>
        <w:div w:id="1458644473">
          <w:marLeft w:val="0"/>
          <w:marRight w:val="0"/>
          <w:marTop w:val="0"/>
          <w:marBottom w:val="0"/>
          <w:divBdr>
            <w:top w:val="none" w:sz="0" w:space="0" w:color="auto"/>
            <w:left w:val="none" w:sz="0" w:space="0" w:color="auto"/>
            <w:bottom w:val="none" w:sz="0" w:space="0" w:color="auto"/>
            <w:right w:val="none" w:sz="0" w:space="0" w:color="auto"/>
          </w:divBdr>
        </w:div>
        <w:div w:id="1636182721">
          <w:marLeft w:val="0"/>
          <w:marRight w:val="0"/>
          <w:marTop w:val="0"/>
          <w:marBottom w:val="0"/>
          <w:divBdr>
            <w:top w:val="none" w:sz="0" w:space="0" w:color="auto"/>
            <w:left w:val="none" w:sz="0" w:space="0" w:color="auto"/>
            <w:bottom w:val="none" w:sz="0" w:space="0" w:color="auto"/>
            <w:right w:val="none" w:sz="0" w:space="0" w:color="auto"/>
          </w:divBdr>
        </w:div>
        <w:div w:id="1320382367">
          <w:marLeft w:val="0"/>
          <w:marRight w:val="0"/>
          <w:marTop w:val="0"/>
          <w:marBottom w:val="0"/>
          <w:divBdr>
            <w:top w:val="none" w:sz="0" w:space="0" w:color="auto"/>
            <w:left w:val="none" w:sz="0" w:space="0" w:color="auto"/>
            <w:bottom w:val="none" w:sz="0" w:space="0" w:color="auto"/>
            <w:right w:val="none" w:sz="0" w:space="0" w:color="auto"/>
          </w:divBdr>
        </w:div>
        <w:div w:id="1212503222">
          <w:marLeft w:val="0"/>
          <w:marRight w:val="0"/>
          <w:marTop w:val="0"/>
          <w:marBottom w:val="0"/>
          <w:divBdr>
            <w:top w:val="none" w:sz="0" w:space="0" w:color="auto"/>
            <w:left w:val="none" w:sz="0" w:space="0" w:color="auto"/>
            <w:bottom w:val="none" w:sz="0" w:space="0" w:color="auto"/>
            <w:right w:val="none" w:sz="0" w:space="0" w:color="auto"/>
          </w:divBdr>
        </w:div>
        <w:div w:id="1637221916">
          <w:marLeft w:val="0"/>
          <w:marRight w:val="0"/>
          <w:marTop w:val="0"/>
          <w:marBottom w:val="0"/>
          <w:divBdr>
            <w:top w:val="none" w:sz="0" w:space="0" w:color="auto"/>
            <w:left w:val="none" w:sz="0" w:space="0" w:color="auto"/>
            <w:bottom w:val="none" w:sz="0" w:space="0" w:color="auto"/>
            <w:right w:val="none" w:sz="0" w:space="0" w:color="auto"/>
          </w:divBdr>
        </w:div>
      </w:divsChild>
    </w:div>
    <w:div w:id="1582449668">
      <w:bodyDiv w:val="1"/>
      <w:marLeft w:val="0"/>
      <w:marRight w:val="0"/>
      <w:marTop w:val="0"/>
      <w:marBottom w:val="0"/>
      <w:divBdr>
        <w:top w:val="none" w:sz="0" w:space="0" w:color="auto"/>
        <w:left w:val="none" w:sz="0" w:space="0" w:color="auto"/>
        <w:bottom w:val="none" w:sz="0" w:space="0" w:color="auto"/>
        <w:right w:val="none" w:sz="0" w:space="0" w:color="auto"/>
      </w:divBdr>
    </w:div>
    <w:div w:id="1723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Иван Александрович</dc:creator>
  <cp:keywords/>
  <dc:description/>
  <cp:lastModifiedBy>Панасенко Иван Александрович</cp:lastModifiedBy>
  <cp:revision>12</cp:revision>
  <cp:lastPrinted>2022-06-29T16:49:00Z</cp:lastPrinted>
  <dcterms:created xsi:type="dcterms:W3CDTF">2022-04-12T17:25:00Z</dcterms:created>
  <dcterms:modified xsi:type="dcterms:W3CDTF">2023-06-28T16:02:00Z</dcterms:modified>
</cp:coreProperties>
</file>